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9431" w14:textId="77777777" w:rsidR="004B537B" w:rsidRDefault="004B537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1"/>
        <w:gridCol w:w="7869"/>
      </w:tblGrid>
      <w:tr w:rsidR="00D57F7E" w14:paraId="51B75B74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60" w:type="dxa"/>
              <w:left w:w="260" w:type="dxa"/>
              <w:bottom w:w="260" w:type="dxa"/>
              <w:right w:w="260" w:type="dxa"/>
            </w:tcMar>
          </w:tcPr>
          <w:p w14:paraId="0B9A8C06" w14:textId="10BA89DE" w:rsidR="00D57F7E" w:rsidRPr="004B537B" w:rsidRDefault="00000000">
            <w:pPr>
              <w:spacing w:after="2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111111"/>
                <w:sz w:val="30"/>
                <w:szCs w:val="30"/>
              </w:rPr>
              <w:t>IMAGES-IMAGES Inc.</w:t>
            </w:r>
          </w:p>
          <w:p w14:paraId="42FA8863" w14:textId="77777777" w:rsidR="00D57F7E" w:rsidRDefault="00000000">
            <w:pPr>
              <w:spacing w:after="260"/>
            </w:pPr>
            <w:r>
              <w:rPr>
                <w:rFonts w:ascii="Calibri" w:eastAsia="Calibri" w:hAnsi="Calibri" w:cs="Calibri"/>
                <w:i/>
                <w:iCs/>
                <w:color w:val="555555"/>
                <w:sz w:val="18"/>
                <w:szCs w:val="18"/>
              </w:rPr>
              <w:t>Capability Statement</w:t>
            </w:r>
          </w:p>
          <w:p w14:paraId="204F1F60" w14:textId="77777777" w:rsidR="00D57F7E" w:rsidRPr="00576045" w:rsidRDefault="00000000">
            <w:pPr>
              <w:spacing w:before="200" w:after="10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CERTIFICATIONS</w:t>
            </w:r>
          </w:p>
          <w:p w14:paraId="16735E73" w14:textId="77777777" w:rsidR="00D57F7E" w:rsidRPr="004B537B" w:rsidRDefault="00000000" w:rsidP="004B537B">
            <w:pPr>
              <w:spacing w:after="60" w:line="220" w:lineRule="exact"/>
            </w:pPr>
            <w:r>
              <w:rPr>
                <w:rFonts w:ascii="Calibri" w:eastAsia="Calibri" w:hAnsi="Calibri" w:cs="Calibri"/>
                <w:color w:val="111111"/>
              </w:rPr>
              <w:t>City of Houston – MBE/WBE</w:t>
            </w:r>
          </w:p>
          <w:p w14:paraId="62FB1A92" w14:textId="77777777" w:rsidR="00D57F7E" w:rsidRPr="004B537B" w:rsidRDefault="00000000" w:rsidP="004B537B">
            <w:pPr>
              <w:spacing w:after="60" w:line="220" w:lineRule="exact"/>
            </w:pPr>
            <w:r>
              <w:rPr>
                <w:rFonts w:ascii="Calibri" w:eastAsia="Calibri" w:hAnsi="Calibri" w:cs="Calibri"/>
                <w:color w:val="111111"/>
              </w:rPr>
              <w:t>Houston Metro – SBE</w:t>
            </w:r>
          </w:p>
          <w:p w14:paraId="5637471A" w14:textId="77777777" w:rsidR="00D57F7E" w:rsidRPr="004B537B" w:rsidRDefault="00000000" w:rsidP="004B537B">
            <w:pPr>
              <w:spacing w:after="60" w:line="220" w:lineRule="exact"/>
            </w:pPr>
            <w:r>
              <w:rPr>
                <w:rFonts w:ascii="Calibri" w:eastAsia="Calibri" w:hAnsi="Calibri" w:cs="Calibri"/>
                <w:color w:val="111111"/>
              </w:rPr>
              <w:t>Port Houston – SBE</w:t>
            </w:r>
          </w:p>
          <w:p w14:paraId="21AF9826" w14:textId="77777777" w:rsidR="00D57F7E" w:rsidRPr="004B537B" w:rsidRDefault="00000000" w:rsidP="004B537B">
            <w:pPr>
              <w:spacing w:after="60" w:line="220" w:lineRule="exact"/>
            </w:pPr>
            <w:r>
              <w:rPr>
                <w:rFonts w:ascii="Calibri" w:eastAsia="Calibri" w:hAnsi="Calibri" w:cs="Calibri"/>
                <w:color w:val="111111"/>
              </w:rPr>
              <w:t>U.S. Small Business Administration – WOSB</w:t>
            </w:r>
          </w:p>
          <w:p w14:paraId="686CAC44" w14:textId="77777777" w:rsidR="00D57F7E" w:rsidRPr="004B537B" w:rsidRDefault="00000000" w:rsidP="004B537B">
            <w:pPr>
              <w:spacing w:after="60" w:line="220" w:lineRule="exact"/>
            </w:pPr>
            <w:r>
              <w:rPr>
                <w:rFonts w:ascii="Calibri" w:eastAsia="Calibri" w:hAnsi="Calibri" w:cs="Calibri"/>
                <w:color w:val="111111"/>
              </w:rPr>
              <w:t>UEI – LAXFYMUG5MW5</w:t>
            </w:r>
          </w:p>
          <w:p w14:paraId="2C198AF7" w14:textId="77777777" w:rsidR="00D57F7E" w:rsidRPr="004B537B" w:rsidRDefault="00000000" w:rsidP="004B537B">
            <w:pPr>
              <w:spacing w:after="60" w:line="220" w:lineRule="exact"/>
            </w:pPr>
            <w:r>
              <w:rPr>
                <w:rFonts w:ascii="Calibri" w:eastAsia="Calibri" w:hAnsi="Calibri" w:cs="Calibri"/>
                <w:color w:val="111111"/>
              </w:rPr>
              <w:t>CAGE – 1CBT4</w:t>
            </w:r>
          </w:p>
          <w:p w14:paraId="5123368F" w14:textId="77777777" w:rsidR="00D57F7E" w:rsidRPr="00576045" w:rsidRDefault="00000000">
            <w:pPr>
              <w:spacing w:before="200" w:after="10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CONTACT</w:t>
            </w:r>
          </w:p>
          <w:p w14:paraId="4EF0F047" w14:textId="1EA73BBF" w:rsidR="00D57F7E" w:rsidRPr="004B537B" w:rsidRDefault="00706C33">
            <w:pPr>
              <w:spacing w:after="60"/>
            </w:pPr>
            <w:r>
              <w:rPr>
                <w:rFonts w:ascii="Calibri" w:eastAsia="Calibri" w:hAnsi="Calibri" w:cs="Calibri"/>
                <w:color w:val="111111"/>
              </w:rPr>
              <w:t>Dr. Susan J. Eddington, APR, President</w:t>
            </w:r>
          </w:p>
          <w:p w14:paraId="0C3EB5F4" w14:textId="77777777" w:rsidR="00D57F7E" w:rsidRPr="004B537B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111111"/>
              </w:rPr>
              <w:t>sjeddington@images-images.com</w:t>
            </w:r>
          </w:p>
          <w:p w14:paraId="5CD7032B" w14:textId="77777777" w:rsidR="00D57F7E" w:rsidRPr="004B537B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111111"/>
              </w:rPr>
              <w:t>713.581.0433</w:t>
            </w:r>
          </w:p>
          <w:p w14:paraId="3FA164EF" w14:textId="77777777" w:rsidR="00D57F7E" w:rsidRPr="004B537B" w:rsidRDefault="00000000">
            <w:pPr>
              <w:spacing w:after="220"/>
            </w:pPr>
            <w:r>
              <w:rPr>
                <w:rFonts w:ascii="Calibri" w:eastAsia="Calibri" w:hAnsi="Calibri" w:cs="Calibri"/>
                <w:color w:val="111111"/>
              </w:rPr>
              <w:t>https://images-images.com</w:t>
            </w:r>
          </w:p>
          <w:p w14:paraId="2DA9F646" w14:textId="77777777" w:rsidR="00D57F7E" w:rsidRPr="00576045" w:rsidRDefault="00000000">
            <w:pPr>
              <w:spacing w:before="200" w:after="10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DIFFERENTIATORS</w:t>
            </w:r>
          </w:p>
          <w:p w14:paraId="6C599FE9" w14:textId="77777777" w:rsidR="00D57F7E" w:rsidRPr="004B537B" w:rsidRDefault="00000000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color w:val="111111"/>
              </w:rPr>
              <w:t>Award-Winning Performance: Recognized by the U.S. EPA for excellence in federal contract execution.</w:t>
            </w:r>
          </w:p>
          <w:p w14:paraId="4558AE99" w14:textId="62015997" w:rsidR="00D57F7E" w:rsidRPr="004B537B" w:rsidRDefault="00000000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color w:val="111111"/>
              </w:rPr>
              <w:t>Doctoral-Level Science: Led by a PhD in Psychology with an Emphasis in Media, specializing in Media Representations and Media Effects, providing scientific rigor standard communications and IT firms cannot replicate.</w:t>
            </w:r>
          </w:p>
          <w:p w14:paraId="762EEE48" w14:textId="1E9B822E" w:rsidR="00D57F7E" w:rsidRPr="004B537B" w:rsidRDefault="00000000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color w:val="111111"/>
              </w:rPr>
              <w:t>National Leadership: Past President &amp; Chair, Society for Media Psychology &amp; Technology National Conference (2023; reappointed 2026), reflecting standing among peers at the national level.</w:t>
            </w:r>
          </w:p>
          <w:p w14:paraId="01784409" w14:textId="77777777" w:rsidR="00D57F7E" w:rsidRPr="004B537B" w:rsidRDefault="00000000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color w:val="111111"/>
              </w:rPr>
              <w:t>Proprietary Diagnostic Methodology: A proprietary framework for identifying human-factor vulnerabilities associated with operational risk, social engineering susceptibility, and decision-making under stress.</w:t>
            </w:r>
          </w:p>
          <w:p w14:paraId="7DD6B4C1" w14:textId="39510EE0" w:rsidR="00D57F7E" w:rsidRPr="004B537B" w:rsidRDefault="00296818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color w:val="111111"/>
              </w:rPr>
              <w:t>Accredited Counsel: Principal holds the Accredited Public Relations Counselor (APR) designation, ensuring all strategies meet the highest ethical and professional standards.</w:t>
            </w:r>
          </w:p>
          <w:p w14:paraId="30E145C1" w14:textId="7CBB618E" w:rsidR="00D57F7E" w:rsidRPr="004B537B" w:rsidRDefault="00000000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color w:val="111111"/>
              </w:rPr>
              <w:t>Scalable Multi-State Operations: Proven record of managing simultaneous high-stakes operations across multiple states for federal agencies.</w:t>
            </w:r>
          </w:p>
          <w:p w14:paraId="4D3DC2DF" w14:textId="77777777" w:rsidR="00D57F7E" w:rsidRDefault="00D57F7E">
            <w:pPr>
              <w:pBdr>
                <w:top w:val="single" w:sz="4" w:space="8" w:color="AD8A3B"/>
              </w:pBdr>
              <w:spacing w:before="300"/>
            </w:pPr>
          </w:p>
          <w:p w14:paraId="5569C2F9" w14:textId="77777777" w:rsidR="00D57F7E" w:rsidRDefault="00000000">
            <w:pPr>
              <w:spacing w:before="160"/>
            </w:pPr>
            <w:r>
              <w:rPr>
                <w:rFonts w:ascii="Calibri" w:eastAsia="Calibri" w:hAnsi="Calibri" w:cs="Calibri"/>
                <w:i/>
                <w:iCs/>
                <w:color w:val="AD8A3B"/>
                <w:sz w:val="17"/>
                <w:szCs w:val="17"/>
              </w:rPr>
              <w:t>Standard phishing tests tell you if someone clicked.</w:t>
            </w:r>
          </w:p>
          <w:p w14:paraId="55699BC1" w14:textId="77777777" w:rsidR="00D57F7E" w:rsidRDefault="00000000">
            <w:pPr>
              <w:spacing w:after="100"/>
            </w:pPr>
            <w:r>
              <w:rPr>
                <w:rFonts w:ascii="Calibri" w:eastAsia="Calibri" w:hAnsi="Calibri" w:cs="Calibri"/>
                <w:i/>
                <w:iCs/>
                <w:color w:val="555555"/>
                <w:sz w:val="17"/>
                <w:szCs w:val="17"/>
              </w:rPr>
              <w:t>We identify where organizations are most exposed to human-factor risk — and close the gap before adversaries find it.</w:t>
            </w:r>
          </w:p>
        </w:tc>
        <w:tc>
          <w:tcPr>
            <w:tcW w:w="6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B2B2B"/>
            <w:tcMar>
              <w:top w:w="260" w:type="dxa"/>
              <w:left w:w="300" w:type="dxa"/>
              <w:bottom w:w="260" w:type="dxa"/>
              <w:right w:w="300" w:type="dxa"/>
            </w:tcMar>
          </w:tcPr>
          <w:p w14:paraId="4F891806" w14:textId="77777777" w:rsidR="00D57F7E" w:rsidRPr="00576045" w:rsidRDefault="00000000">
            <w:pPr>
              <w:spacing w:before="200" w:after="10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ABOUT US</w:t>
            </w:r>
          </w:p>
          <w:p w14:paraId="5486581C" w14:textId="7ACC5306" w:rsidR="00A05EFF" w:rsidRPr="00617A12" w:rsidRDefault="00A05EFF" w:rsidP="00617A12">
            <w:pPr>
              <w:spacing w:after="140"/>
            </w:pPr>
            <w:r>
              <w:rPr>
                <w:rFonts w:ascii="Calibri" w:hAnsi="Calibri" w:cs="Calibri"/>
              </w:rPr>
              <w:t xml:space="preserve">IMAGES-IMAGES’ expertise lies in strategic communications, human risk management (HRM), and management consulting. </w:t>
            </w:r>
            <w:r>
              <w:rPr>
                <w:rFonts w:ascii="Calibri" w:eastAsia="Calibri" w:hAnsi="Calibri" w:cs="Calibri"/>
                <w:color w:val="FFFFFF"/>
              </w:rPr>
              <w:t xml:space="preserve">We help government and commercial clients identify and close human-factor vulnerabilities before they become operational or reputational failures. Our </w:t>
            </w:r>
            <w:r>
              <w:rPr>
                <w:rFonts w:ascii="Calibri" w:hAnsi="Calibri" w:cs="Calibri"/>
              </w:rPr>
              <w:t>work draws on research in psychology and communications theory, including media effects, media representations, and the psychology of narrative.</w:t>
            </w:r>
          </w:p>
          <w:p w14:paraId="5A531A68" w14:textId="77777777" w:rsidR="00D57F7E" w:rsidRDefault="00000000">
            <w:pPr>
              <w:spacing w:before="200" w:after="100"/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CORE COMPETENCIES</w:t>
            </w:r>
          </w:p>
          <w:p w14:paraId="016594DD" w14:textId="77777777" w:rsidR="008639F9" w:rsidRPr="008639F9" w:rsidRDefault="008639F9" w:rsidP="008639F9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Strategic Communications (APR):</w:t>
            </w:r>
            <w:r>
              <w:rPr>
                <w:rFonts w:ascii="Calibri" w:eastAsia="Calibri" w:hAnsi="Calibri" w:cs="Calibri"/>
                <w:color w:val="FFFFFF"/>
              </w:rPr>
              <w:t xml:space="preserve"> Public relations counsel in reputation management, relationship management, change management, crisis communication, and internal narrative integrity.</w:t>
            </w:r>
          </w:p>
          <w:p w14:paraId="5129EBE7" w14:textId="5C808937" w:rsidR="008639F9" w:rsidRPr="008639F9" w:rsidRDefault="008639F9" w:rsidP="008639F9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Communications </w:t>
            </w:r>
            <w:r w:rsidR="00A06445"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udits:</w:t>
            </w:r>
            <w:r>
              <w:rPr>
                <w:rFonts w:ascii="Calibri" w:eastAsia="Calibri" w:hAnsi="Calibri" w:cs="Calibri"/>
              </w:rPr>
              <w:t xml:space="preserve"> We assess whether your internal and external narratives align. Gaps between what employees hear and what the public hears are where trust and retention break down.</w:t>
            </w:r>
          </w:p>
          <w:p w14:paraId="2C45AA01" w14:textId="53979032" w:rsidR="00D57D37" w:rsidRPr="00316AE6" w:rsidRDefault="008639F9" w:rsidP="00D57D37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Strategic </w:t>
            </w:r>
            <w:r w:rsidR="00A06445"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torytelling:</w:t>
            </w:r>
            <w:r>
              <w:rPr>
                <w:rFonts w:ascii="Calibri" w:eastAsia="Calibri" w:hAnsi="Calibri" w:cs="Calibri"/>
              </w:rPr>
              <w:t xml:space="preserve"> We turn audit findings into credible, resonant narratives that engage audiences and build trust.</w:t>
            </w:r>
          </w:p>
          <w:p w14:paraId="65846331" w14:textId="71D9A5BB" w:rsidR="008639F9" w:rsidRPr="00576045" w:rsidRDefault="008639F9" w:rsidP="008639F9">
            <w:pPr>
              <w:pStyle w:val="ListParagraph"/>
              <w:numPr>
                <w:ilvl w:val="0"/>
                <w:numId w:val="1"/>
              </w:numPr>
              <w:spacing w:after="8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Human Risk Management &amp; Operational Resilience</w:t>
            </w:r>
            <w:r>
              <w:rPr>
                <w:rFonts w:ascii="Calibri" w:eastAsia="Calibri" w:hAnsi="Calibri" w:cs="Calibri"/>
                <w:color w:val="FFFFFF"/>
              </w:rPr>
              <w:t xml:space="preserve">: </w:t>
            </w:r>
            <w:r>
              <w:rPr>
                <w:rFonts w:ascii="Calibri" w:hAnsi="Calibri" w:cs="Calibri"/>
              </w:rPr>
              <w:t>HRM for cybersecurity and high-level employee retention. We mitigate systemic operational risk by training high-stress personnel to regulate physiological stress responses during critical incidents. Our evidence-based programs restore cognitive clarity, prevent decision fatigue, and reduc</w:t>
            </w:r>
            <w:r w:rsidR="0021581A"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</w:rPr>
              <w:t xml:space="preserve"> human error under pressure.</w:t>
            </w:r>
          </w:p>
          <w:p w14:paraId="22DE29EA" w14:textId="77777777" w:rsidR="008639F9" w:rsidRPr="004B537B" w:rsidRDefault="008639F9" w:rsidP="008639F9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Information Disorder Mitigation:</w:t>
            </w:r>
            <w:r>
              <w:rPr>
                <w:rFonts w:ascii="Calibri" w:eastAsia="Calibri" w:hAnsi="Calibri" w:cs="Calibri"/>
                <w:color w:val="FFFFFF"/>
              </w:rPr>
              <w:t xml:space="preserve"> Specialized defense against mis-, dis-, and malinformation (MDM).</w:t>
            </w:r>
          </w:p>
          <w:p w14:paraId="0A8AC29B" w14:textId="6A68D78E" w:rsidR="008639F9" w:rsidRPr="008639F9" w:rsidRDefault="008639F9" w:rsidP="008639F9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Evidence-</w:t>
            </w:r>
            <w:r w:rsidR="00A06445">
              <w:rPr>
                <w:rFonts w:ascii="Calibri" w:eastAsia="Calibri" w:hAnsi="Calibri" w:cs="Calibri"/>
                <w:b/>
                <w:bCs/>
                <w:color w:val="FFFFFF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ased </w:t>
            </w:r>
            <w:r w:rsidR="00A06445">
              <w:rPr>
                <w:rFonts w:ascii="Calibri" w:eastAsia="Calibri" w:hAnsi="Calibri" w:cs="Calibri"/>
                <w:b/>
                <w:bCs/>
                <w:color w:val="FFFFFF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esilience </w:t>
            </w:r>
            <w:r w:rsidR="00A06445">
              <w:rPr>
                <w:rFonts w:ascii="Calibri" w:eastAsia="Calibri" w:hAnsi="Calibri" w:cs="Calibri"/>
                <w:b/>
                <w:bCs/>
                <w:color w:val="FFFFFF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raining:</w:t>
            </w:r>
            <w:r>
              <w:rPr>
                <w:rFonts w:ascii="Calibri" w:eastAsia="Calibri" w:hAnsi="Calibri" w:cs="Calibri"/>
                <w:color w:val="FFFFFF"/>
              </w:rPr>
              <w:t xml:space="preserve"> This training strengthens resistance to manipulative narratives and deceptive information environments.</w:t>
            </w:r>
          </w:p>
          <w:p w14:paraId="347D55F8" w14:textId="00B612C9" w:rsidR="008639F9" w:rsidRPr="008639F9" w:rsidRDefault="008639F9" w:rsidP="008639F9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Research:</w:t>
            </w:r>
            <w:r>
              <w:rPr>
                <w:rFonts w:ascii="Calibri" w:eastAsia="Calibri" w:hAnsi="Calibri" w:cs="Calibri"/>
              </w:rPr>
              <w:t xml:space="preserve"> Our work is informed by research in media representations, media effects, cognition, and the psychology of narrative.</w:t>
            </w:r>
          </w:p>
          <w:p w14:paraId="35AF447B" w14:textId="167223E5" w:rsidR="00D57F7E" w:rsidRPr="00576045" w:rsidRDefault="00000000">
            <w:pPr>
              <w:spacing w:before="200" w:after="10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PAST PERFORMANCE (Prime) 20+ Years of Federal Experience</w:t>
            </w:r>
          </w:p>
          <w:p w14:paraId="6C2D7A0F" w14:textId="48D41D50" w:rsidR="004B537B" w:rsidRPr="004B537B" w:rsidRDefault="004B537B" w:rsidP="004B537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98"/>
              </w:tabs>
              <w:autoSpaceDE w:val="0"/>
              <w:autoSpaceDN w:val="0"/>
              <w:spacing w:before="167" w:line="235" w:lineRule="auto"/>
              <w:ind w:right="124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>U.S. Naval War College Museum: Prime Contractor to develop and produce a set of 3D printed models for war game exercises. $31,000, 4/2023-3/2024</w:t>
            </w:r>
          </w:p>
          <w:p w14:paraId="1FE2F69B" w14:textId="7735F60E" w:rsidR="00D57F7E" w:rsidRPr="004B537B" w:rsidRDefault="00000000" w:rsidP="004B537B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U.S. Department of Housing and Urban Development: </w:t>
            </w:r>
            <w:r>
              <w:rPr>
                <w:rFonts w:ascii="Calibri" w:eastAsia="Calibri" w:hAnsi="Calibri" w:cs="Calibri"/>
                <w:color w:val="FFFFFF"/>
              </w:rPr>
              <w:t>Prime contractor for risk assessments and quality assurance across seven states, with responsibility for regulatory compliance and operational safety protocols. Value $3M, 08/2004–08/2007</w:t>
            </w:r>
          </w:p>
          <w:p w14:paraId="611B5C91" w14:textId="77777777" w:rsidR="00D57F7E" w:rsidRPr="004B537B" w:rsidRDefault="00000000" w:rsidP="004B537B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U.S. Environmental Protection Agency (EPA): </w:t>
            </w:r>
            <w:r>
              <w:rPr>
                <w:rFonts w:ascii="Calibri" w:eastAsia="Calibri" w:hAnsi="Calibri" w:cs="Calibri"/>
                <w:color w:val="FFFFFF"/>
              </w:rPr>
              <w:t>Prime contractor supporting government relations and regulatory compliance for EPA grant recipients. Recipient of the Outstanding MBE Award. 09/2000–12/2000</w:t>
            </w:r>
          </w:p>
          <w:p w14:paraId="71BB12B8" w14:textId="77777777" w:rsidR="00D57F7E" w:rsidRPr="004B537B" w:rsidRDefault="00000000" w:rsidP="004B537B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U.S. Navy (FFSC New Orleans): </w:t>
            </w:r>
            <w:r>
              <w:rPr>
                <w:rFonts w:ascii="Calibri" w:eastAsia="Calibri" w:hAnsi="Calibri" w:cs="Calibri"/>
                <w:color w:val="FFFFFF"/>
              </w:rPr>
              <w:t>Provided services to support mission readiness for active-duty military members and their families in functional areas critical to mission success, improving engagement with the FFSC by 500%. Value $1.8M, 07/2000–9/2004</w:t>
            </w:r>
          </w:p>
          <w:p w14:paraId="545BEC05" w14:textId="0DD14A48" w:rsidR="00D57F7E" w:rsidRDefault="00000000" w:rsidP="008B74B5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State of Louisiana: </w:t>
            </w:r>
            <w:r>
              <w:rPr>
                <w:rFonts w:ascii="Calibri" w:eastAsia="Calibri" w:hAnsi="Calibri" w:cs="Calibri"/>
                <w:color w:val="FFFFFF"/>
              </w:rPr>
              <w:t>Developed and executed the “Find Work” program to help chronically unemployed individuals find meaningful employment, including job readiness, life skills, and placement support, with a 99% success rate for program completion, job placement, and retention. Value $1.031M, 07/1996–06/2002</w:t>
            </w:r>
          </w:p>
          <w:p w14:paraId="657A5F52" w14:textId="77777777" w:rsidR="00D57F7E" w:rsidRPr="00576045" w:rsidRDefault="00000000">
            <w:pPr>
              <w:spacing w:before="200" w:after="10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NAICS CODES</w:t>
            </w:r>
          </w:p>
          <w:p w14:paraId="22A7AF06" w14:textId="77777777" w:rsidR="00D57F7E" w:rsidRDefault="00000000">
            <w:pPr>
              <w:spacing w:after="180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541720, 541820, 541511, 541611</w:t>
            </w:r>
          </w:p>
          <w:p w14:paraId="15F231AE" w14:textId="2351D815" w:rsidR="00D57F7E" w:rsidRPr="00576045" w:rsidRDefault="00000000">
            <w:pPr>
              <w:spacing w:before="200" w:after="100"/>
              <w:rPr>
                <w:rFonts w:ascii="Gill Sans MT" w:hAnsi="Gill Sans MT"/>
              </w:rPr>
            </w:pPr>
            <w:r>
              <w:rPr>
                <w:rFonts w:ascii="Gill Sans MT" w:eastAsia="Georgia" w:hAnsi="Gill Sans MT" w:cs="Georgia"/>
                <w:b/>
                <w:bCs/>
                <w:color w:val="AD8A3B"/>
                <w:sz w:val="22"/>
                <w:szCs w:val="22"/>
              </w:rPr>
              <w:t>PSC CODES</w:t>
            </w:r>
          </w:p>
          <w:p w14:paraId="5E0679C6" w14:textId="77777777" w:rsidR="00D57F7E" w:rsidRDefault="00576045">
            <w:pPr>
              <w:spacing w:after="60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D395E0E" wp14:editId="33E3AB05">
                  <wp:simplePos x="0" y="0"/>
                  <wp:positionH relativeFrom="column">
                    <wp:posOffset>3857625</wp:posOffset>
                  </wp:positionH>
                  <wp:positionV relativeFrom="paragraph">
                    <wp:posOffset>12065</wp:posOffset>
                  </wp:positionV>
                  <wp:extent cx="514350" cy="514350"/>
                  <wp:effectExtent l="0" t="0" r="0" b="0"/>
                  <wp:wrapTight wrapText="bothSides">
                    <wp:wrapPolygon edited="0">
                      <wp:start x="8000" y="0"/>
                      <wp:lineTo x="0" y="5600"/>
                      <wp:lineTo x="0" y="16000"/>
                      <wp:lineTo x="8000" y="20800"/>
                      <wp:lineTo x="12800" y="20800"/>
                      <wp:lineTo x="13600" y="19200"/>
                      <wp:lineTo x="19200" y="15200"/>
                      <wp:lineTo x="20800" y="11200"/>
                      <wp:lineTo x="20800" y="5600"/>
                      <wp:lineTo x="12800" y="0"/>
                      <wp:lineTo x="8000" y="0"/>
                    </wp:wrapPolygon>
                  </wp:wrapTight>
                  <wp:docPr id="1611346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346915" name="Picture 161134691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AD21, R708, R408, R499, R701, DA01, R799, U008</w:t>
            </w:r>
          </w:p>
          <w:p w14:paraId="4BD8AB00" w14:textId="77777777" w:rsidR="008B74B5" w:rsidRDefault="008B74B5">
            <w:pPr>
              <w:spacing w:after="60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</w:p>
          <w:p w14:paraId="0768920B" w14:textId="17FB5EEA" w:rsidR="008B74B5" w:rsidRDefault="008B74B5">
            <w:pPr>
              <w:spacing w:after="60"/>
            </w:pPr>
            <w:r>
              <w:rPr>
                <w:rFonts w:ascii="Calibri" w:eastAsia="Calibri" w:hAnsi="Calibri" w:cs="Calibri"/>
              </w:rPr>
              <w:t>©</w:t>
            </w:r>
            <w:r>
              <w:rPr>
                <w:rFonts w:ascii="Calibri" w:hAnsi="Calibri" w:cs="Calibri"/>
              </w:rPr>
              <w:t xml:space="preserve"> 2026 IMAGES-IMAGES, Inc.</w:t>
            </w:r>
          </w:p>
        </w:tc>
      </w:tr>
    </w:tbl>
    <w:p w14:paraId="1AE08B9E" w14:textId="77777777" w:rsidR="00BB19DE" w:rsidRDefault="00BB19DE" w:rsidP="00B36AEA"/>
    <w:sectPr w:rsidR="00BB19DE">
      <w:pgSz w:w="12240" w:h="15840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6358"/>
    <w:multiLevelType w:val="hybridMultilevel"/>
    <w:tmpl w:val="C02E38FA"/>
    <w:lvl w:ilvl="0" w:tplc="1A9AFB9A">
      <w:numFmt w:val="bullet"/>
      <w:lvlText w:val="•"/>
      <w:lvlJc w:val="left"/>
      <w:pPr>
        <w:ind w:left="391" w:hanging="36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02D621C8">
      <w:numFmt w:val="bullet"/>
      <w:lvlText w:val="•"/>
      <w:lvlJc w:val="left"/>
      <w:pPr>
        <w:ind w:left="498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FBFBFB"/>
        <w:spacing w:val="0"/>
        <w:w w:val="100"/>
        <w:sz w:val="24"/>
        <w:szCs w:val="24"/>
        <w:lang w:val="en-US" w:eastAsia="en-US" w:bidi="ar-SA"/>
      </w:rPr>
    </w:lvl>
    <w:lvl w:ilvl="2" w:tplc="534A8F32">
      <w:numFmt w:val="bullet"/>
      <w:lvlText w:val="•"/>
      <w:lvlJc w:val="left"/>
      <w:pPr>
        <w:ind w:left="361" w:hanging="360"/>
      </w:pPr>
      <w:rPr>
        <w:rFonts w:hint="default"/>
        <w:lang w:val="en-US" w:eastAsia="en-US" w:bidi="ar-SA"/>
      </w:rPr>
    </w:lvl>
    <w:lvl w:ilvl="3" w:tplc="D7EC1D3C">
      <w:numFmt w:val="bullet"/>
      <w:lvlText w:val="•"/>
      <w:lvlJc w:val="left"/>
      <w:pPr>
        <w:ind w:left="223" w:hanging="360"/>
      </w:pPr>
      <w:rPr>
        <w:rFonts w:hint="default"/>
        <w:lang w:val="en-US" w:eastAsia="en-US" w:bidi="ar-SA"/>
      </w:rPr>
    </w:lvl>
    <w:lvl w:ilvl="4" w:tplc="E876773A">
      <w:numFmt w:val="bullet"/>
      <w:lvlText w:val="•"/>
      <w:lvlJc w:val="left"/>
      <w:pPr>
        <w:ind w:left="84" w:hanging="360"/>
      </w:pPr>
      <w:rPr>
        <w:rFonts w:hint="default"/>
        <w:lang w:val="en-US" w:eastAsia="en-US" w:bidi="ar-SA"/>
      </w:rPr>
    </w:lvl>
    <w:lvl w:ilvl="5" w:tplc="855217AA">
      <w:numFmt w:val="bullet"/>
      <w:lvlText w:val="•"/>
      <w:lvlJc w:val="left"/>
      <w:pPr>
        <w:ind w:left="-54" w:hanging="360"/>
      </w:pPr>
      <w:rPr>
        <w:rFonts w:hint="default"/>
        <w:lang w:val="en-US" w:eastAsia="en-US" w:bidi="ar-SA"/>
      </w:rPr>
    </w:lvl>
    <w:lvl w:ilvl="6" w:tplc="2AA2F710">
      <w:numFmt w:val="bullet"/>
      <w:lvlText w:val="•"/>
      <w:lvlJc w:val="left"/>
      <w:pPr>
        <w:ind w:left="-193" w:hanging="360"/>
      </w:pPr>
      <w:rPr>
        <w:rFonts w:hint="default"/>
        <w:lang w:val="en-US" w:eastAsia="en-US" w:bidi="ar-SA"/>
      </w:rPr>
    </w:lvl>
    <w:lvl w:ilvl="7" w:tplc="C8447590">
      <w:numFmt w:val="bullet"/>
      <w:lvlText w:val="•"/>
      <w:lvlJc w:val="left"/>
      <w:pPr>
        <w:ind w:left="-331" w:hanging="360"/>
      </w:pPr>
      <w:rPr>
        <w:rFonts w:hint="default"/>
        <w:lang w:val="en-US" w:eastAsia="en-US" w:bidi="ar-SA"/>
      </w:rPr>
    </w:lvl>
    <w:lvl w:ilvl="8" w:tplc="B1DCDE20">
      <w:numFmt w:val="bullet"/>
      <w:lvlText w:val="•"/>
      <w:lvlJc w:val="left"/>
      <w:pPr>
        <w:ind w:left="-47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1355E1B"/>
    <w:multiLevelType w:val="hybridMultilevel"/>
    <w:tmpl w:val="FAF090D2"/>
    <w:lvl w:ilvl="0" w:tplc="6BF6306A">
      <w:start w:val="1"/>
      <w:numFmt w:val="bullet"/>
      <w:lvlText w:val="●"/>
      <w:lvlJc w:val="left"/>
      <w:pPr>
        <w:ind w:left="360" w:hanging="360"/>
      </w:pPr>
    </w:lvl>
    <w:lvl w:ilvl="1" w:tplc="DFAC8E76">
      <w:start w:val="1"/>
      <w:numFmt w:val="bullet"/>
      <w:lvlText w:val="○"/>
      <w:lvlJc w:val="left"/>
      <w:pPr>
        <w:ind w:left="1080" w:hanging="360"/>
      </w:pPr>
    </w:lvl>
    <w:lvl w:ilvl="2" w:tplc="AD5E6696">
      <w:start w:val="1"/>
      <w:numFmt w:val="bullet"/>
      <w:lvlText w:val="■"/>
      <w:lvlJc w:val="left"/>
      <w:pPr>
        <w:ind w:left="1800" w:hanging="360"/>
      </w:pPr>
    </w:lvl>
    <w:lvl w:ilvl="3" w:tplc="1E46ECE2">
      <w:start w:val="1"/>
      <w:numFmt w:val="bullet"/>
      <w:lvlText w:val="●"/>
      <w:lvlJc w:val="left"/>
      <w:pPr>
        <w:ind w:left="2520" w:hanging="360"/>
      </w:pPr>
    </w:lvl>
    <w:lvl w:ilvl="4" w:tplc="5464F92E">
      <w:start w:val="1"/>
      <w:numFmt w:val="bullet"/>
      <w:lvlText w:val="○"/>
      <w:lvlJc w:val="left"/>
      <w:pPr>
        <w:ind w:left="3240" w:hanging="360"/>
      </w:pPr>
    </w:lvl>
    <w:lvl w:ilvl="5" w:tplc="F14C74A4">
      <w:start w:val="1"/>
      <w:numFmt w:val="bullet"/>
      <w:lvlText w:val="■"/>
      <w:lvlJc w:val="left"/>
      <w:pPr>
        <w:ind w:left="3960" w:hanging="360"/>
      </w:pPr>
    </w:lvl>
    <w:lvl w:ilvl="6" w:tplc="3B9A0A22">
      <w:start w:val="1"/>
      <w:numFmt w:val="bullet"/>
      <w:lvlText w:val="●"/>
      <w:lvlJc w:val="left"/>
      <w:pPr>
        <w:ind w:left="4680" w:hanging="360"/>
      </w:pPr>
    </w:lvl>
    <w:lvl w:ilvl="7" w:tplc="00AE5DD4">
      <w:start w:val="1"/>
      <w:numFmt w:val="bullet"/>
      <w:lvlText w:val="●"/>
      <w:lvlJc w:val="left"/>
      <w:pPr>
        <w:ind w:left="5400" w:hanging="360"/>
      </w:pPr>
    </w:lvl>
    <w:lvl w:ilvl="8" w:tplc="EB2A3840">
      <w:start w:val="1"/>
      <w:numFmt w:val="bullet"/>
      <w:lvlText w:val="●"/>
      <w:lvlJc w:val="left"/>
      <w:pPr>
        <w:ind w:left="6120" w:hanging="360"/>
      </w:pPr>
    </w:lvl>
  </w:abstractNum>
  <w:num w:numId="1" w16cid:durableId="431127957">
    <w:abstractNumId w:val="1"/>
    <w:lvlOverride w:ilvl="0">
      <w:startOverride w:val="1"/>
    </w:lvlOverride>
  </w:num>
  <w:num w:numId="2" w16cid:durableId="941648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F7E"/>
    <w:rsid w:val="000420CD"/>
    <w:rsid w:val="00063773"/>
    <w:rsid w:val="000E443C"/>
    <w:rsid w:val="00151170"/>
    <w:rsid w:val="001C0ADB"/>
    <w:rsid w:val="0021581A"/>
    <w:rsid w:val="00296818"/>
    <w:rsid w:val="00316AE6"/>
    <w:rsid w:val="00332AE6"/>
    <w:rsid w:val="003B29DD"/>
    <w:rsid w:val="00433DA3"/>
    <w:rsid w:val="004B537B"/>
    <w:rsid w:val="00520226"/>
    <w:rsid w:val="00576045"/>
    <w:rsid w:val="00617A12"/>
    <w:rsid w:val="00706C33"/>
    <w:rsid w:val="007D24DD"/>
    <w:rsid w:val="00857263"/>
    <w:rsid w:val="008639F9"/>
    <w:rsid w:val="00875C51"/>
    <w:rsid w:val="008B74B5"/>
    <w:rsid w:val="008D272C"/>
    <w:rsid w:val="0091380B"/>
    <w:rsid w:val="009F5DA7"/>
    <w:rsid w:val="00A05EFF"/>
    <w:rsid w:val="00A06445"/>
    <w:rsid w:val="00B36AEA"/>
    <w:rsid w:val="00B77FF8"/>
    <w:rsid w:val="00BB19DE"/>
    <w:rsid w:val="00D57D37"/>
    <w:rsid w:val="00D57F7E"/>
    <w:rsid w:val="00F6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26968"/>
  <w15:docId w15:val="{1A456BF8-E85A-4216-8100-EB0A5E57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1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odyText">
    <w:name w:val="Body Text"/>
    <w:basedOn w:val="Normal"/>
    <w:link w:val="BodyTextChar"/>
    <w:qFormat/>
    <w:rsid w:val="008639F9"/>
    <w:pPr>
      <w:spacing w:before="180" w:after="18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639F9"/>
    <w:rPr>
      <w:rFonts w:asciiTheme="minorHAnsi" w:eastAsia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593</Words>
  <Characters>3926</Characters>
  <Application>Microsoft Office Word</Application>
  <DocSecurity>0</DocSecurity>
  <Lines>100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Susan J Eddington PhD</cp:lastModifiedBy>
  <cp:revision>2</cp:revision>
  <cp:lastPrinted>2026-10-09T20:59:00Z</cp:lastPrinted>
  <dcterms:created xsi:type="dcterms:W3CDTF">2026-10-12T03:58:00Z</dcterms:created>
  <dcterms:modified xsi:type="dcterms:W3CDTF">2026-10-12T03:58:00Z</dcterms:modified>
</cp:coreProperties>
</file>